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bookmarkStart w:id="0" w:name="_GoBack"/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Предметно — пространственная развивающая среда гр. «Пчёлка»</w:t>
      </w:r>
    </w:p>
    <w:bookmarkEnd w:id="0"/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 xml:space="preserve">В группе создана полифункциональная развивающая среда, главное свойство которой – доступность. Дети могут самостоятельно выбирать занятия по интересам. В центрах развития для них представлены игрушки, пособия, дидактические игры, </w:t>
      </w:r>
      <w:proofErr w:type="spellStart"/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cпортивный</w:t>
      </w:r>
      <w:proofErr w:type="spellEnd"/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 xml:space="preserve"> инвентарь.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/>
        <w:t>В </w:t>
      </w: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центре сюжетно — ролевых игр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никогда не бывает пусто.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8" name="Рисунок 18" descr="http://xn--2-itbaujmlo.xn----7sbegzjyibni0a.xn--p1ai/wp-content/uploads/2019/01/20171019_151309-e1508763216595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2-itbaujmlo.xn----7sbegzjyibni0a.xn--p1ai/wp-content/uploads/2019/01/20171019_151309-e1508763216595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Парикмахерская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— одно из любимых мест для девочек. Игрушечный фен, ножницы, бигуди. А флакончики настоящие, как у мамы.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7" name="Рисунок 17" descr="http://xn--2-itbaujmlo.xn----7sbegzjyibni0a.xn--p1ai/wp-content/uploads/2019/01/20171019_151345-150x15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2-itbaujmlo.xn----7sbegzjyibni0a.xn--p1ai/wp-content/uploads/2019/01/20171019_151345-150x15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6" name="Рисунок 16" descr="http://xn--2-itbaujmlo.xn----7sbegzjyibni0a.xn--p1ai/wp-content/uploads/2019/01/20171019_151524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-itbaujmlo.xn----7sbegzjyibni0a.xn--p1ai/wp-content/uploads/2019/01/20171019_151524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Дом.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Здесь есть диванчик с кукольным постельным бельем, кукольная коляска, посуда, чтобы принять гостей. Украшает комнату коврик с развивающими функциями.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/>
        <w:t>Мальчики могут долго играть </w:t>
      </w: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уголке безопасности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с макетом перекрестка и дорожными знаками, в гараже с грузовыми и легковыми машинами.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5" name="Рисунок 15" descr="http://xn--2-itbaujmlo.xn----7sbegzjyibni0a.xn--p1ai/wp-content/uploads/2019/01/20171019_151651-e1508763440404-150x1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-itbaujmlo.xn----7sbegzjyibni0a.xn--p1ai/wp-content/uploads/2019/01/20171019_151651-e1508763440404-150x1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lastRenderedPageBreak/>
        <w:br w:type="textWrapping" w:clear="all"/>
      </w:r>
    </w:p>
    <w:p w:rsidR="00BE403E" w:rsidRPr="00BE403E" w:rsidRDefault="00BE403E" w:rsidP="00BE403E">
      <w:pPr>
        <w:spacing w:after="30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А как же не могут обойтись без строительного материала. Мелкий деревянный и пластмассовый конструктор, большие модули позволяют создавать интересные постройки.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4" name="Рисунок 14" descr="http://xn--2-itbaujmlo.xn----7sbegzjyibni0a.xn--p1ai/wp-content/uploads/2019/01/1-1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-itbaujmlo.xn----7sbegzjyibni0a.xn--p1ai/wp-content/uploads/2019/01/1-1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3" name="Рисунок 13" descr="http://xn--2-itbaujmlo.xn----7sbegzjyibni0a.xn--p1ai/wp-content/uploads/2019/01/20171019_151430-e1508763538954-150x150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2-itbaujmlo.xn----7sbegzjyibni0a.xn--p1ai/wp-content/uploads/2019/01/20171019_151430-e1508763538954-150x150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Больница и магазин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 xml:space="preserve"> нужны и </w:t>
      </w:r>
      <w:proofErr w:type="gramStart"/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девочкам</w:t>
      </w:r>
      <w:proofErr w:type="gramEnd"/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 xml:space="preserve"> и мальчикам. Здесь имеется все необходимое для сюжетно-ролевых игр.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2" name="Рисунок 12" descr="http://xn--2-itbaujmlo.xn----7sbegzjyibni0a.xn--p1ai/wp-content/uploads/2019/01/2-1-150x15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2-itbaujmlo.xn----7sbegzjyibni0a.xn--p1ai/wp-content/uploads/2019/01/2-1-150x15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Театральная деятельность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— это возможность попробовать себя в роли артиста и зрителя. В группе есть настольный, магнитный театр, шапочки и маски любимых сказочных персонажей. Инсценировки сказок тренируют память, развивают и обогащают речь детей. А положительных эмоций хватает надолго.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1" name="Рисунок 11" descr="http://xn--2-itbaujmlo.xn----7sbegzjyibni0a.xn--p1ai/wp-content/uploads/2019/01/3-1-150x15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2-itbaujmlo.xn----7sbegzjyibni0a.xn--p1ai/wp-content/uploads/2019/01/3-1-150x15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lastRenderedPageBreak/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Привить детям любовь к чтению — немаловажная задача. Знакомство с детскими писателями, с книгами позволяют воспитать любознательность, усидчивость, умение слушать и пересказывать. Помогает в этом </w:t>
      </w: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центр книги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0" name="Рисунок 10" descr="http://xn--2-itbaujmlo.xn----7sbegzjyibni0a.xn--p1ai/wp-content/uploads/2019/01/20171019_151614-e1508764045615-150x150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2-itbaujmlo.xn----7sbegzjyibni0a.xn--p1ai/wp-content/uploads/2019/01/20171019_151614-e1508764045615-150x150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Центр патриотического воспитания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позволяет детям запомнить необходимые для старшего дошкольного возраста сведения о нашей Родине. Символика России, макет Кремля, книги о Родине, о Красноярском крае — краткое содержание этого центра.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9" name="Рисунок 9" descr="http://xn--2-itbaujmlo.xn----7sbegzjyibni0a.xn--p1ai/wp-content/uploads/2019/01/4-1-150x15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2-itbaujmlo.xn----7sbegzjyibni0a.xn--p1ai/wp-content/uploads/2019/01/4-1-150x15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8" name="Рисунок 8" descr="http://xn--2-itbaujmlo.xn----7sbegzjyibni0a.xn--p1ai/wp-content/uploads/2019/01/5-1-150x15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xn--2-itbaujmlo.xn----7sbegzjyibni0a.xn--p1ai/wp-content/uploads/2019/01/5-1-150x15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7" name="Рисунок 7" descr="http://xn--2-itbaujmlo.xn----7sbegzjyibni0a.xn--p1ai/wp-content/uploads/2019/01/6-1-150x15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xn--2-itbaujmlo.xn----7sbegzjyibni0a.xn--p1ai/wp-content/uploads/2019/01/6-1-150x15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31925" cy="1431925"/>
            <wp:effectExtent l="0" t="0" r="0" b="0"/>
            <wp:docPr id="6" name="Рисунок 6" descr="http://xn--2-itbaujmlo.xn----7sbegzjyibni0a.xn--p1ai/wp-content/uploads/2019/01/7-1-150x15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xn--2-itbaujmlo.xn----7sbegzjyibni0a.xn--p1ai/wp-content/uploads/2019/01/7-1-150x15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Экологическое воспитание немыслимо без знаний о природе. Ответить на детские вопросы об окружающем мире, дать детям знания о разнообразии животного и растительного мира </w:t>
      </w: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помогает центр природы и экспериментальной деятельности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. Ухаживая за комнатными растениями, наблюдая за изменениями в природе, дети учатся устанавливать взаимосвязи в живом мире, давать оценку деятельности человека в природе.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/>
        <w:t>Дошколята знают правила поведения в природе, учатся делать выводы в процессе опытов и экспериментов. В центре природы для этого имеются энциклопедии, карточки и книги о животных и растениях, макеты Африки, Арктики и Антарктиды, игрушечные обитатели разных климатических зон. В нашей маленькой лаборатории есть коллекции камней, ракушек, моховой садик, картотека опытов с различными материалами.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5" name="Рисунок 5" descr="http://xn--2-itbaujmlo.xn----7sbegzjyibni0a.xn--p1ai/wp-content/uploads/2019/01/image16-e1508854578652-150x150.jpe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2-itbaujmlo.xn----7sbegzjyibni0a.xn--p1ai/wp-content/uploads/2019/01/image16-e1508854578652-150x150.jpe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Центр двигательной активности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 xml:space="preserve">, оснащенный мячами, скакалками, обручами, </w:t>
      </w:r>
      <w:proofErr w:type="spellStart"/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cпособствует</w:t>
      </w:r>
      <w:proofErr w:type="spellEnd"/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 xml:space="preserve"> совершенствованию основных движений, развитию крупной и мелкой моторики.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4" name="Рисунок 4" descr="http://xn--2-itbaujmlo.xn----7sbegzjyibni0a.xn--p1ai/wp-content/uploads/2019/01/image17-e1508854670348-150x150.jpe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xn--2-itbaujmlo.xn----7sbegzjyibni0a.xn--p1ai/wp-content/uploads/2019/01/image17-e1508854670348-150x150.jpe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Дежурство по столовой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– это не только сервировка стола. Это упражнение в счете, тренировка памяти, развитие связной речи. И, конечно же, умение выполнять трудовые поручения.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31925" cy="1431925"/>
            <wp:effectExtent l="0" t="0" r="0" b="0"/>
            <wp:docPr id="3" name="Рисунок 3" descr="http://xn--2-itbaujmlo.xn----7sbegzjyibni0a.xn--p1ai/wp-content/uploads/2019/01/8-1-150x150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2-itbaujmlo.xn----7sbegzjyibni0a.xn--p1ai/wp-content/uploads/2019/01/8-1-150x150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Мы готовимся к школе, поэтому основы математики и грамоты для нас не менее важны, чем игра. </w:t>
      </w: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Математический и речевой центры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содержат пособия, дидактические и развивающие игры, счетные наборы, карточки с буквами и цифрами, игры- головоломки, объемные и плоскостные геометрические фигуры.</w:t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2" name="Рисунок 2" descr="http://xn--2-itbaujmlo.xn----7sbegzjyibni0a.xn--p1ai/wp-content/uploads/2019/01/image19-e1508854780656-150x150.jpe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2-itbaujmlo.xn----7sbegzjyibni0a.xn--p1ai/wp-content/uploads/2019/01/image19-e1508854780656-150x150.jpe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0" w:line="240" w:lineRule="auto"/>
        <w:jc w:val="center"/>
        <w:textAlignment w:val="baseline"/>
        <w:rPr>
          <w:rFonts w:ascii="Lora" w:eastAsia="Times New Roman" w:hAnsi="Lora" w:cs="Times New Roman"/>
          <w:b/>
          <w:bCs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noProof/>
          <w:color w:val="0B91EA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31925" cy="1431925"/>
            <wp:effectExtent l="0" t="0" r="0" b="0"/>
            <wp:docPr id="1" name="Рисунок 1" descr="http://xn--2-itbaujmlo.xn----7sbegzjyibni0a.xn--p1ai/wp-content/uploads/2019/01/image20-150x150.jpe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xn--2-itbaujmlo.xn----7sbegzjyibni0a.xn--p1ai/wp-content/uploads/2019/01/image20-150x150.jpe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03E" w:rsidRPr="00BE403E" w:rsidRDefault="00BE403E" w:rsidP="00BE403E">
      <w:pPr>
        <w:spacing w:after="100" w:line="240" w:lineRule="auto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br w:type="textWrapping" w:clear="all"/>
      </w:r>
    </w:p>
    <w:p w:rsidR="00BE403E" w:rsidRPr="00BE403E" w:rsidRDefault="00BE403E" w:rsidP="00BE403E">
      <w:pPr>
        <w:spacing w:after="0" w:line="240" w:lineRule="auto"/>
        <w:jc w:val="both"/>
        <w:textAlignment w:val="baseline"/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</w:pPr>
      <w:r w:rsidRPr="00BE403E">
        <w:rPr>
          <w:rFonts w:ascii="Lora" w:eastAsia="Times New Roman" w:hAnsi="Lora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центре изо деятельности</w:t>
      </w:r>
      <w:r w:rsidRPr="00BE403E">
        <w:rPr>
          <w:rFonts w:ascii="Lora" w:eastAsia="Times New Roman" w:hAnsi="Lora" w:cs="Times New Roman"/>
          <w:color w:val="444444"/>
          <w:sz w:val="24"/>
          <w:szCs w:val="24"/>
          <w:lang w:eastAsia="ru-RU"/>
        </w:rPr>
        <w:t> дети также найдут интересные и любимые занятия. Материалы и оборудование для занятий лепкой, рисованием, аппликацией доступны детям. Раскраски, трафареты, развивающие книжки с заданиями займут ребят в дождливую погоду.</w:t>
      </w:r>
    </w:p>
    <w:p w:rsidR="00C119A7" w:rsidRDefault="00C119A7"/>
    <w:sectPr w:rsidR="00C119A7" w:rsidSect="00C1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ra">
    <w:panose1 w:val="00000500000000000000"/>
    <w:charset w:val="CC"/>
    <w:family w:val="auto"/>
    <w:pitch w:val="variable"/>
    <w:sig w:usb0="20000207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3E"/>
    <w:rsid w:val="00BE403E"/>
    <w:rsid w:val="00C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E648-FBDB-45F5-B9C4-CE7E41EF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1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1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7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3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&#1090;&#1077;&#1088;&#1077;&#1084;&#1086;&#1082;2.&#1082;&#1091;&#1088;&#1072;&#1075;&#1080;&#1085;&#1086;-&#1086;&#1073;&#1088;.&#1088;&#1092;/wp-content/uploads/2019/01/3-1.jpg" TargetMode="External"/><Relationship Id="rId26" Type="http://schemas.openxmlformats.org/officeDocument/2006/relationships/hyperlink" Target="http://&#1090;&#1077;&#1088;&#1077;&#1084;&#1086;&#1082;2.&#1082;&#1091;&#1088;&#1072;&#1075;&#1080;&#1085;&#1086;-&#1086;&#1073;&#1088;.&#1088;&#1092;/wp-content/uploads/2019/01/6-1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&#1090;&#1077;&#1088;&#1077;&#1084;&#1086;&#1082;2.&#1082;&#1091;&#1088;&#1072;&#1075;&#1080;&#1085;&#1086;-&#1086;&#1073;&#1088;.&#1088;&#1092;/wp-content/uploads/2019/01/8-1.jpg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&#1090;&#1077;&#1088;&#1077;&#1084;&#1086;&#1082;2.&#1082;&#1091;&#1088;&#1072;&#1075;&#1080;&#1085;&#1086;-&#1086;&#1073;&#1088;.&#1088;&#1092;/wp-content/uploads/2019/01/2-1.jpg" TargetMode="External"/><Relationship Id="rId20" Type="http://schemas.openxmlformats.org/officeDocument/2006/relationships/hyperlink" Target="http://&#1090;&#1077;&#1088;&#1077;&#1084;&#1086;&#1082;2.&#1082;&#1091;&#1088;&#1072;&#1075;&#1080;&#1085;&#1086;-&#1086;&#1073;&#1088;.&#1088;&#1092;/wp-content/uploads/2019/01/20171019_151614-e1508764045615.jpg" TargetMode="External"/><Relationship Id="rId29" Type="http://schemas.openxmlformats.org/officeDocument/2006/relationships/image" Target="media/image13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&#1090;&#1077;&#1088;&#1077;&#1084;&#1086;&#1082;2.&#1082;&#1091;&#1088;&#1072;&#1075;&#1080;&#1085;&#1086;-&#1086;&#1073;&#1088;.&#1088;&#1092;/wp-content/uploads/2019/01/20171019_151345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&#1090;&#1077;&#1088;&#1077;&#1084;&#1086;&#1082;2.&#1082;&#1091;&#1088;&#1072;&#1075;&#1080;&#1085;&#1086;-&#1086;&#1073;&#1088;.&#1088;&#1092;/wp-content/uploads/2019/01/5-1.jpg" TargetMode="External"/><Relationship Id="rId32" Type="http://schemas.openxmlformats.org/officeDocument/2006/relationships/hyperlink" Target="http://&#1090;&#1077;&#1088;&#1077;&#1084;&#1086;&#1082;2.&#1082;&#1091;&#1088;&#1072;&#1075;&#1080;&#1085;&#1086;-&#1086;&#1073;&#1088;.&#1088;&#1092;/wp-content/uploads/2019/01/image17-e1508854670348.jpeg" TargetMode="External"/><Relationship Id="rId37" Type="http://schemas.openxmlformats.org/officeDocument/2006/relationships/image" Target="media/image17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&#1090;&#1077;&#1088;&#1077;&#1084;&#1086;&#1082;2.&#1082;&#1091;&#1088;&#1072;&#1075;&#1080;&#1085;&#1086;-&#1086;&#1073;&#1088;.&#1088;&#1092;/wp-content/uploads/2019/01/7-1.jpg" TargetMode="External"/><Relationship Id="rId36" Type="http://schemas.openxmlformats.org/officeDocument/2006/relationships/hyperlink" Target="http://&#1090;&#1077;&#1088;&#1077;&#1084;&#1086;&#1082;2.&#1082;&#1091;&#1088;&#1072;&#1075;&#1080;&#1085;&#1086;-&#1086;&#1073;&#1088;.&#1088;&#1092;/wp-content/uploads/2019/01/image19-e1508854780656.jpeg" TargetMode="External"/><Relationship Id="rId10" Type="http://schemas.openxmlformats.org/officeDocument/2006/relationships/hyperlink" Target="http://&#1090;&#1077;&#1088;&#1077;&#1084;&#1086;&#1082;2.&#1082;&#1091;&#1088;&#1072;&#1075;&#1080;&#1085;&#1086;-&#1086;&#1073;&#1088;.&#1088;&#1092;/wp-content/uploads/2019/01/20171019_151651-e1508763440404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hyperlink" Target="http://&#1090;&#1077;&#1088;&#1077;&#1084;&#1086;&#1082;2.&#1082;&#1091;&#1088;&#1072;&#1075;&#1080;&#1085;&#1086;-&#1086;&#1073;&#1088;.&#1088;&#1092;/wp-content/uploads/2019/01/20171019_151309-e1508763216595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&#1090;&#1077;&#1088;&#1077;&#1084;&#1086;&#1082;2.&#1082;&#1091;&#1088;&#1072;&#1075;&#1080;&#1085;&#1086;-&#1086;&#1073;&#1088;.&#1088;&#1092;/wp-content/uploads/2019/01/20171019_151430-e1508763538954.jpg" TargetMode="External"/><Relationship Id="rId22" Type="http://schemas.openxmlformats.org/officeDocument/2006/relationships/hyperlink" Target="http://&#1090;&#1077;&#1088;&#1077;&#1084;&#1086;&#1082;2.&#1082;&#1091;&#1088;&#1072;&#1075;&#1080;&#1085;&#1086;-&#1086;&#1073;&#1088;.&#1088;&#1092;/wp-content/uploads/2019/01/4-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&#1090;&#1077;&#1088;&#1077;&#1084;&#1086;&#1082;2.&#1082;&#1091;&#1088;&#1072;&#1075;&#1080;&#1085;&#1086;-&#1086;&#1073;&#1088;.&#1088;&#1092;/wp-content/uploads/2019/01/image16-e1508854578652.jpeg" TargetMode="External"/><Relationship Id="rId35" Type="http://schemas.openxmlformats.org/officeDocument/2006/relationships/image" Target="media/image16.jpeg"/><Relationship Id="rId8" Type="http://schemas.openxmlformats.org/officeDocument/2006/relationships/hyperlink" Target="http://&#1090;&#1077;&#1088;&#1077;&#1084;&#1086;&#1082;2.&#1082;&#1091;&#1088;&#1072;&#1075;&#1080;&#1085;&#1086;-&#1086;&#1073;&#1088;.&#1088;&#1092;/wp-content/uploads/2019/01/20171019_151524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&#1090;&#1077;&#1088;&#1077;&#1084;&#1086;&#1082;2.&#1082;&#1091;&#1088;&#1072;&#1075;&#1080;&#1085;&#1086;-&#1086;&#1073;&#1088;.&#1088;&#1092;/wp-content/uploads/2019/01/1-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&#1090;&#1077;&#1088;&#1077;&#1084;&#1086;&#1082;2.&#1082;&#1091;&#1088;&#1072;&#1075;&#1080;&#1085;&#1086;-&#1086;&#1073;&#1088;.&#1088;&#1092;/wp-content/uploads/2019/01/image20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ElenaR1</dc:creator>
  <cp:keywords/>
  <dc:description/>
  <cp:lastModifiedBy>ElenaR1</cp:lastModifiedBy>
  <cp:revision>1</cp:revision>
  <dcterms:created xsi:type="dcterms:W3CDTF">2020-09-22T03:44:00Z</dcterms:created>
  <dcterms:modified xsi:type="dcterms:W3CDTF">2020-09-22T03:44:00Z</dcterms:modified>
</cp:coreProperties>
</file>