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A" w:rsidRDefault="00B2744C" w:rsidP="00073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админ\Desktop\скан уч.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 уч.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9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Ирбинский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№2 «Теремок» комбинированного вида </w:t>
      </w:r>
      <w:r>
        <w:rPr>
          <w:rFonts w:ascii="Times New Roman" w:hAnsi="Times New Roman" w:cs="Times New Roman"/>
          <w:sz w:val="24"/>
          <w:szCs w:val="24"/>
        </w:rPr>
        <w:t xml:space="preserve">на 2020– 2021 учебный год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Васильевой, 2014 г.;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2.4.1.3049-13«Санитарно-эпидемиологические требования к устройству, содержанию и организации,</w:t>
      </w:r>
      <w:r w:rsidRPr="00073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 работы дошкольных образовательных учреждений», от 13.05.2013г.;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 определенному виду»;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№ 1155«Об утверждении федерального государственного стандарта дошкольного образования»;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МБДОУ;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МБДОУ на 2020 – 2021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</w:t>
      </w:r>
      <w:r w:rsidR="0068128C">
        <w:rPr>
          <w:rFonts w:ascii="Times New Roman" w:hAnsi="Times New Roman" w:cs="Times New Roman"/>
          <w:sz w:val="24"/>
          <w:szCs w:val="24"/>
        </w:rPr>
        <w:t xml:space="preserve"> с 1 сентября и заканчивается 28</w:t>
      </w:r>
      <w:r>
        <w:rPr>
          <w:rFonts w:ascii="Times New Roman" w:hAnsi="Times New Roman" w:cs="Times New Roman"/>
          <w:sz w:val="24"/>
          <w:szCs w:val="24"/>
        </w:rPr>
        <w:t xml:space="preserve"> мая 2021 года. Детский сад работает в режиме пятидневной рабочей недели.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в детском саду функционируют: </w:t>
      </w:r>
    </w:p>
    <w:p w:rsidR="0068128C" w:rsidRPr="001726DC" w:rsidRDefault="0068128C" w:rsidP="0068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 группы для детей от 2 до 3 лет (первая младшая);</w:t>
      </w:r>
    </w:p>
    <w:p w:rsidR="0068128C" w:rsidRPr="001726DC" w:rsidRDefault="0068128C" w:rsidP="0068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 группы для детей от 3 до 4 лет (вторая младшая)</w:t>
      </w:r>
      <w:r w:rsidRPr="001726DC">
        <w:rPr>
          <w:rFonts w:ascii="Times New Roman" w:hAnsi="Times New Roman" w:cs="Times New Roman"/>
          <w:sz w:val="24"/>
          <w:szCs w:val="24"/>
        </w:rPr>
        <w:t>;</w:t>
      </w:r>
    </w:p>
    <w:p w:rsidR="0068128C" w:rsidRPr="001726DC" w:rsidRDefault="0068128C" w:rsidP="0068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 группы для детей от 4 до 5 лет (средняя)</w:t>
      </w:r>
      <w:r w:rsidRPr="001726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одна из них  комбинированной направленности.</w:t>
      </w:r>
    </w:p>
    <w:p w:rsidR="0068128C" w:rsidRPr="001726DC" w:rsidRDefault="0068128C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 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группы для детей </w:t>
      </w:r>
      <w:r w:rsidRPr="001726DC">
        <w:rPr>
          <w:rFonts w:ascii="Times New Roman" w:hAnsi="Times New Roman" w:cs="Times New Roman"/>
          <w:sz w:val="24"/>
          <w:szCs w:val="24"/>
        </w:rPr>
        <w:t xml:space="preserve">от 5 до 6 лет (старшая), из них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26DC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для детей с тяжелыми нарушени</w:t>
      </w:r>
      <w:r w:rsidRPr="001726DC">
        <w:rPr>
          <w:rFonts w:ascii="Times New Roman" w:hAnsi="Times New Roman" w:cs="Times New Roman"/>
          <w:sz w:val="24"/>
          <w:szCs w:val="24"/>
        </w:rPr>
        <w:t>ями речи, 1 группа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направленности. 1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68128C" w:rsidRPr="001726DC" w:rsidRDefault="0068128C" w:rsidP="0068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6DC">
        <w:rPr>
          <w:rFonts w:ascii="Times New Roman" w:hAnsi="Times New Roman" w:cs="Times New Roman"/>
          <w:sz w:val="24"/>
          <w:szCs w:val="24"/>
        </w:rPr>
        <w:t xml:space="preserve"> подготовительных к школе групп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 (из них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для детей с тяжелыми нарушени</w:t>
      </w:r>
      <w:r w:rsidRPr="001726DC">
        <w:rPr>
          <w:rFonts w:ascii="Times New Roman" w:hAnsi="Times New Roman" w:cs="Times New Roman"/>
          <w:sz w:val="24"/>
          <w:szCs w:val="24"/>
        </w:rPr>
        <w:t xml:space="preserve">ями речи, 1 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Pr="001726DC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 группа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Pr="001726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8128C" w:rsidRDefault="0068128C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Коллектив дошкольного образовательного учреждения работает по образовательной программе МБДОУ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М.А.Васильевой. Воспитанники групп компенсирующей и комбинированной направленности обучаются по адаптированной основной образовательной программе для детей с тяжелыми нарушениями речи и  по адаптированной образовательной программе дошкольного образования для детей с задержкой психического развития.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 «Теремок» соответствует Уставу МБДОУ,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деятельность, отведенное на реализацию образовательных областей.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учитывались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возможностями образовательных областей;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детьми;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соблюдение преемственности между всеми возрастными дошкольными группами и между детским садом и начальной школой.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2.4.1.3049-13):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Продолжительность организованной образовательной деятельности: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1,5 до 3 лет – не более 10 минут,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3 до 4 лет – не более 15 минут,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4 до 5 лет – не более 20 минут,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5 до 6 лет – не более 25 минут,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от 6 до 7 лет – не более 30 минут.</w:t>
      </w:r>
      <w:r>
        <w:rPr>
          <w:sz w:val="24"/>
          <w:szCs w:val="24"/>
        </w:rPr>
        <w:t xml:space="preserve"> 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сложные виды непосредственно-образовательной деятельности проводятся только в первую половину дня и в первую половину недели. Непосредственно-образовательная деятельность, требующая повышенной познавательной активности, сочетается с физкультурными занятиями. 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допустимый объём образовательной нагрузки в первой половине дня: 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младшей и средней группах не превышает 30 и 40 минут соответственно, 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и подготовительной группах – 45 минут и 1,5 часа соответственно. В середине времени, отведённого на организованную образовательную деятельность, проводятся физкультурные минутки.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Перерывы между периодами организованной образовательной деятельности – не менее 10 минут.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организации занятий: с 1,5 до 3 лет (подгрупповые), с 3 до 7 лет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(фронтальные).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жизнедеятельности МБДОУ предусматривает,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Парциальные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М.А.Васильевой и составляют не более 40% от общей учебной нагрузки.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Парциальные программы, используемые в МБДОУ: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Николаева С.Н. Юный эколог: Программа экологического воспитания дошкольников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 Здоровый малыш. Программа оздоровления в детском саду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Комарова Т.С. Антонова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 Программа эстетического воспитания детей 2-7 лет «Красота. Радость. Творчество»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Праздник каждый день. Программа музыкального воспитания детей дошкольного возраста «Ладушки», младшая группа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Музыкальные шедевры. Авторская программа и методические рекомендации.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Вариативная часть учебного плана </w:t>
      </w:r>
      <w:r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МБДОУ и расширение области образовательных услуг для воспитанников.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работают специалисты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учитель - логопед,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с 01.06. по 31.08. детский сад работает в каникулярном режиме: занятия (НОД) не проводится, организуются совместные мероприятия разного вида направленности: музыкальные, спортивные, художественного творчества; проводятся солнечные, воздушные, водные процедуры.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28C" w:rsidRDefault="0068128C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BD4" w:rsidRDefault="000B5BD4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МБДОУ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Ирбинский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№2 «Теремок»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общеобразовательные основные (комплексные) программы</w:t>
      </w:r>
    </w:p>
    <w:p w:rsidR="0007396A" w:rsidRDefault="0007396A" w:rsidP="0007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Т. С.</w:t>
      </w:r>
    </w:p>
    <w:p w:rsidR="0007396A" w:rsidRDefault="0007396A" w:rsidP="000739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8128C">
        <w:rPr>
          <w:rFonts w:ascii="Times New Roman" w:hAnsi="Times New Roman" w:cs="Times New Roman"/>
          <w:b/>
          <w:bCs/>
          <w:sz w:val="24"/>
          <w:szCs w:val="24"/>
        </w:rPr>
        <w:t>омаровой, М.А.Васильевой на 2020-2021</w:t>
      </w:r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tbl>
      <w:tblPr>
        <w:tblStyle w:val="a3"/>
        <w:tblW w:w="14880" w:type="dxa"/>
        <w:tblInd w:w="-318" w:type="dxa"/>
        <w:tblLayout w:type="fixed"/>
        <w:tblLook w:val="04A0"/>
      </w:tblPr>
      <w:tblGrid>
        <w:gridCol w:w="2128"/>
        <w:gridCol w:w="747"/>
        <w:gridCol w:w="636"/>
        <w:gridCol w:w="596"/>
        <w:gridCol w:w="567"/>
        <w:gridCol w:w="671"/>
        <w:gridCol w:w="604"/>
        <w:gridCol w:w="593"/>
        <w:gridCol w:w="635"/>
        <w:gridCol w:w="615"/>
        <w:gridCol w:w="582"/>
        <w:gridCol w:w="635"/>
        <w:gridCol w:w="626"/>
        <w:gridCol w:w="571"/>
        <w:gridCol w:w="635"/>
        <w:gridCol w:w="637"/>
        <w:gridCol w:w="560"/>
        <w:gridCol w:w="635"/>
        <w:gridCol w:w="647"/>
        <w:gridCol w:w="550"/>
        <w:gridCol w:w="443"/>
        <w:gridCol w:w="567"/>
      </w:tblGrid>
      <w:tr w:rsidR="0007396A" w:rsidTr="0007396A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компоненты</w:t>
            </w:r>
          </w:p>
        </w:tc>
        <w:tc>
          <w:tcPr>
            <w:tcW w:w="1275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Возрастные группы, количество занятий в неделю</w:t>
            </w:r>
          </w:p>
        </w:tc>
      </w:tr>
      <w:tr w:rsidR="0007396A" w:rsidTr="0007396A">
        <w:trPr>
          <w:trHeight w:val="92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96A" w:rsidRDefault="0007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группа.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школе группа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для детей с ТНР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 для детей с ТНР</w:t>
            </w:r>
          </w:p>
        </w:tc>
      </w:tr>
      <w:tr w:rsidR="0007396A" w:rsidTr="0007396A">
        <w:trPr>
          <w:trHeight w:val="16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96A" w:rsidRDefault="0007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07396A" w:rsidTr="0007396A">
        <w:trPr>
          <w:trHeight w:val="333"/>
        </w:trPr>
        <w:tc>
          <w:tcPr>
            <w:tcW w:w="1487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07396A" w:rsidTr="0007396A">
        <w:trPr>
          <w:trHeight w:val="186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 (ФЦКМ)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поисково-исследовательская и конструктивная деятельность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7396A" w:rsidTr="0007396A">
        <w:tc>
          <w:tcPr>
            <w:tcW w:w="1487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социально-коммуникативное, речевое развитие</w:t>
            </w:r>
          </w:p>
        </w:tc>
      </w:tr>
      <w:tr w:rsidR="0007396A" w:rsidTr="0007396A">
        <w:tc>
          <w:tcPr>
            <w:tcW w:w="1487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6A" w:rsidTr="0007396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речевых нарушений в группах с ОВЗ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7396A" w:rsidTr="0007396A">
        <w:trPr>
          <w:trHeight w:val="250"/>
        </w:trPr>
        <w:tc>
          <w:tcPr>
            <w:tcW w:w="1487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07396A" w:rsidTr="0007396A">
        <w:trPr>
          <w:trHeight w:val="124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Художественное творчество </w:t>
            </w:r>
          </w:p>
          <w:p w:rsidR="0007396A" w:rsidRDefault="0007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7396A" w:rsidRDefault="0007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Лепка чередуется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7396A" w:rsidRDefault="0007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аппликацией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7396A" w:rsidTr="0007396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7396A" w:rsidTr="0007396A">
        <w:tc>
          <w:tcPr>
            <w:tcW w:w="14878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07396A" w:rsidTr="0007396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7396A" w:rsidTr="0007396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плаванию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7396A" w:rsidTr="0007396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</w:tbl>
    <w:p w:rsidR="0007396A" w:rsidRDefault="0007396A" w:rsidP="0007396A"/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pStyle w:val="Standard"/>
        <w:spacing w:line="100" w:lineRule="atLeas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деятельность в ходе режимных моментов</w:t>
      </w:r>
    </w:p>
    <w:tbl>
      <w:tblPr>
        <w:tblW w:w="16110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2"/>
        <w:gridCol w:w="2330"/>
        <w:gridCol w:w="2193"/>
        <w:gridCol w:w="1919"/>
        <w:gridCol w:w="1998"/>
        <w:gridCol w:w="1998"/>
      </w:tblGrid>
      <w:tr w:rsidR="0007396A" w:rsidTr="0007396A">
        <w:trPr>
          <w:trHeight w:val="311"/>
        </w:trPr>
        <w:tc>
          <w:tcPr>
            <w:tcW w:w="5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96A" w:rsidRDefault="0007396A">
            <w:pPr>
              <w:pStyle w:val="TableContents"/>
              <w:spacing w:line="276" w:lineRule="auto"/>
              <w:jc w:val="center"/>
            </w:pP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1 младшая</w:t>
            </w:r>
          </w:p>
        </w:tc>
        <w:tc>
          <w:tcPr>
            <w:tcW w:w="2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Вторая младшая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Средняя</w:t>
            </w:r>
          </w:p>
        </w:tc>
        <w:tc>
          <w:tcPr>
            <w:tcW w:w="1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1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Подготовительная</w:t>
            </w:r>
          </w:p>
        </w:tc>
      </w:tr>
      <w:tr w:rsidR="0007396A" w:rsidTr="0007396A">
        <w:trPr>
          <w:trHeight w:val="325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Утренняя гимнастика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311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Комплексы закаливающих процедур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325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Гигиенические процедуры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636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Ситуативные беседы в ходе режимных моментов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325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Чтение художественной литературы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325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Дежурства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-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325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Прогулки, наблюдения за природой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961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311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Игровая деятельность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325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Самообслуживание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  <w:tr w:rsidR="0007396A" w:rsidTr="0007396A">
        <w:trPr>
          <w:trHeight w:val="636"/>
        </w:trPr>
        <w:tc>
          <w:tcPr>
            <w:tcW w:w="56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</w:pPr>
            <w:r>
              <w:t>Трудовые поручения (индивидуально и подгруппами)</w:t>
            </w:r>
          </w:p>
        </w:tc>
        <w:tc>
          <w:tcPr>
            <w:tcW w:w="23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1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19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07396A" w:rsidRDefault="0007396A">
            <w:pPr>
              <w:pStyle w:val="TableContents"/>
              <w:spacing w:line="276" w:lineRule="auto"/>
              <w:jc w:val="center"/>
            </w:pPr>
            <w:r>
              <w:t>ежедневно</w:t>
            </w:r>
          </w:p>
        </w:tc>
      </w:tr>
    </w:tbl>
    <w:p w:rsidR="0007396A" w:rsidRDefault="0007396A" w:rsidP="0007396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6A" w:rsidRDefault="0007396A" w:rsidP="0007396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96A" w:rsidRDefault="0007396A" w:rsidP="0007396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(возрастные образовательные нагрузки)</w:t>
      </w:r>
    </w:p>
    <w:tbl>
      <w:tblPr>
        <w:tblStyle w:val="a3"/>
        <w:tblW w:w="0" w:type="auto"/>
        <w:tblLook w:val="04A0"/>
      </w:tblPr>
      <w:tblGrid>
        <w:gridCol w:w="1699"/>
        <w:gridCol w:w="924"/>
        <w:gridCol w:w="923"/>
        <w:gridCol w:w="831"/>
        <w:gridCol w:w="831"/>
        <w:gridCol w:w="932"/>
        <w:gridCol w:w="932"/>
        <w:gridCol w:w="936"/>
        <w:gridCol w:w="937"/>
        <w:gridCol w:w="934"/>
        <w:gridCol w:w="935"/>
        <w:gridCol w:w="934"/>
        <w:gridCol w:w="935"/>
        <w:gridCol w:w="1064"/>
        <w:gridCol w:w="1039"/>
      </w:tblGrid>
      <w:tr w:rsidR="0007396A" w:rsidTr="0007396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7396A" w:rsidTr="0007396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младшая группа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</w:t>
            </w:r>
            <w:proofErr w:type="spellEnd"/>
          </w:p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ческая</w:t>
            </w:r>
            <w:proofErr w:type="spellEnd"/>
          </w:p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(5-6 лет)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</w:t>
            </w:r>
            <w:proofErr w:type="spellEnd"/>
          </w:p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ческая</w:t>
            </w:r>
            <w:proofErr w:type="spellEnd"/>
          </w:p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(6-7 лет)</w:t>
            </w: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</w:t>
            </w:r>
          </w:p>
        </w:tc>
      </w:tr>
      <w:tr w:rsidR="0007396A" w:rsidTr="0007396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</w:t>
            </w:r>
          </w:p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условного</w:t>
            </w:r>
          </w:p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часа (в минутах)</w:t>
            </w:r>
          </w:p>
        </w:tc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мин.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мин.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мин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мин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мин.</w:t>
            </w: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мин.</w:t>
            </w:r>
          </w:p>
        </w:tc>
      </w:tr>
      <w:tr w:rsidR="0007396A" w:rsidTr="0007396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</w:tr>
      <w:tr w:rsidR="0007396A" w:rsidTr="0007396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условных часов в неделю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96A" w:rsidTr="0007396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номическое</w:t>
            </w:r>
            <w:proofErr w:type="spellEnd"/>
            <w:proofErr w:type="gramEnd"/>
          </w:p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 в часах, в неделю</w:t>
            </w:r>
          </w:p>
        </w:tc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2-х часов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3ч.20м.+20м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5ч.+25м.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5ч.+25м.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 + 1ч.</w:t>
            </w: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 + 1ч.</w:t>
            </w:r>
          </w:p>
        </w:tc>
      </w:tr>
      <w:tr w:rsidR="0007396A" w:rsidTr="0007396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часов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 30мин.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 40мин.</w:t>
            </w:r>
          </w:p>
        </w:tc>
        <w:tc>
          <w:tcPr>
            <w:tcW w:w="18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25мин.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25мин.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6A" w:rsidRDefault="0007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</w:tbl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6A" w:rsidRDefault="0007396A" w:rsidP="0007396A"/>
    <w:p w:rsidR="0007396A" w:rsidRDefault="0007396A"/>
    <w:sectPr w:rsidR="0007396A" w:rsidSect="00073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96A"/>
    <w:rsid w:val="0007396A"/>
    <w:rsid w:val="000B5BD4"/>
    <w:rsid w:val="004673BE"/>
    <w:rsid w:val="0068128C"/>
    <w:rsid w:val="00B2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396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07396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table" w:styleId="a3">
    <w:name w:val="Table Grid"/>
    <w:basedOn w:val="a1"/>
    <w:rsid w:val="000739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2021-02-08T09:20:00Z</dcterms:created>
  <dcterms:modified xsi:type="dcterms:W3CDTF">2021-02-10T01:54:00Z</dcterms:modified>
</cp:coreProperties>
</file>